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430" w:right="0"/>
        <w:jc w:val="right"/>
      </w:pPr>
      <w:r>
        <w:rPr>
          <w:rFonts w:ascii="Arial" w:hAnsi="Arial"/>
          <w:sz w:val="18"/>
          <w:szCs w:val="18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18"/>
          <w:szCs w:val="18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18"/>
          <w:szCs w:val="18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18"/>
          <w:szCs w:val="18"/>
        </w:rPr>
        <w:t>на действия председательствующего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</w:pPr>
      <w:r>
        <w:rPr>
          <w:rFonts w:ascii="Arial" w:hAnsi="Arial"/>
          <w:sz w:val="18"/>
          <w:szCs w:val="18"/>
        </w:rPr>
        <w:t>24 апреля, в ходе допроса свидетеля Овчинникова Н.В.  судом был грубо нарушен УПК РФ.</w:t>
      </w:r>
    </w:p>
    <w:p>
      <w:pPr>
        <w:pStyle w:val="style0"/>
      </w:pPr>
      <w:r>
        <w:rPr>
          <w:rFonts w:ascii="Arial" w:hAnsi="Arial"/>
          <w:sz w:val="18"/>
          <w:szCs w:val="18"/>
        </w:rPr>
        <w:t>1)Во-первых, допрос свидетеля начался не с его устных показаний (очевидно, уличение свидетеля Козлова Д.О.  в плагиате подвигло сторону обвинения на создание новых уловок), а с вопросов государственного обвинителя.</w:t>
      </w:r>
    </w:p>
    <w:p>
      <w:pPr>
        <w:pStyle w:val="style0"/>
      </w:pPr>
      <w:r>
        <w:rPr>
          <w:rFonts w:ascii="Arial" w:hAnsi="Arial"/>
          <w:sz w:val="18"/>
          <w:szCs w:val="18"/>
        </w:rPr>
        <w:t>2)Во-вторых, свидетель оказался с плохой памятью.</w:t>
      </w:r>
    </w:p>
    <w:p>
      <w:pPr>
        <w:pStyle w:val="style0"/>
      </w:pPr>
      <w:r>
        <w:rPr>
          <w:rFonts w:ascii="Arial" w:hAnsi="Arial"/>
          <w:sz w:val="18"/>
          <w:szCs w:val="18"/>
        </w:rPr>
        <w:t>3)Государственный обвинитель, в связи с тем, что свидетель «не помнил» многие события, решил, что  «непомнящие показания»  Овчинникова Н.В.  противоречат ранее данным им же  в ходе предварительного следствия и с разрешения суда, огласил протокол допроса Овчинникова.</w:t>
      </w:r>
    </w:p>
    <w:p>
      <w:pPr>
        <w:pStyle w:val="style0"/>
      </w:pPr>
      <w:r>
        <w:rPr>
          <w:rFonts w:ascii="Arial" w:hAnsi="Arial"/>
          <w:sz w:val="18"/>
          <w:szCs w:val="18"/>
        </w:rPr>
        <w:t>Оглашение показаний является незаконном, если свидетель что-то не вспомнил или забыл показать в судебном заседании. Никакого противоречия в показаниях тут нет и быть не может. Если Овчинников  что-то не сказал, суд вправе был задать ему дополнительные вопросы, но не оглашать при этом предыдущие показания. Однако судья Ананич В.А., вслед за гособвинением,  сочла данный случай противоречием в показаниях и  приняла решение огласить показания свидетеля и тем самыми «напомнить» свидетелю, что он показывал ранее.</w:t>
      </w:r>
    </w:p>
    <w:p>
      <w:pPr>
        <w:pStyle w:val="style0"/>
      </w:pPr>
      <w:r>
        <w:rPr>
          <w:rFonts w:ascii="Arial" w:hAnsi="Arial"/>
          <w:sz w:val="18"/>
          <w:szCs w:val="18"/>
        </w:rPr>
        <w:t>Свидетель Овчинников Н.В., после оглашения прокурором  протокола допроса свидетеля, тут же удивительным образом «вспомнил», что он говорил два года назад, хотя до этого не помнил.</w:t>
      </w:r>
    </w:p>
    <w:p>
      <w:pPr>
        <w:pStyle w:val="style0"/>
      </w:pP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18"/>
          <w:szCs w:val="18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18"/>
          <w:szCs w:val="18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>ПРОШУ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sz w:val="18"/>
          <w:szCs w:val="18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sz w:val="18"/>
          <w:szCs w:val="18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>25 апреля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18"/>
          <w:szCs w:val="18"/>
        </w:rPr>
        <w:t xml:space="preserve">Третий случай оглашения показаний свидетеля, к сожалению, также не лишён проблем в правоприменительной практике. Основное нарушение, которое допускают суды в этом случае, это оглашение показаний свидетеля, данных им на следствии при отсутствии существенных противоречий между предыдущими показаниями свидетеля и показаниями, данными им в суде. Закон для оглашения показаний в этом случае требует наличия именно существенных противоречий. Понятие «существенные противоречия» также является сугубо оценочным, и только судья в конечно итоге решает, есть ли существенные противоречия в показаниях или их нет. Хотя, адвокату ничто не мешает подать возражение на это и не согласится с мнением судьи и решением судьи на оглашение таких показаний. Законодательно нельзя определить какие противоречия являются существенными, а какие нет. Все показания индивидуальны. Однако в суде часто можно услышать от свидетеля, что он не помнит те или иные обстоятельства по делу, например, говорит, что не помнит имя человека или не помнит дату произошедшего. В этом случае очень часто обвинитель ходатайствует об оглашении ранее данных показаний в связи с наличием существенных противоречий и суд, как правило, удовлетворяет такое ходатайство. Это незаконно. Совершенно очевидно, что оглашение показаний незаконно в том случае если свидетель что-то не вспомнил или забыл показать в судебном заседании. Никакого противоречия в показаниях тут нет и быть не может. Если он что то не сказал, суд вправе задать ему дополнительные вопросы, но не оглашать при этом предыдущие показания. Однако суды часто считают данные случаи противоречием в показаниях, принимают решение огласить показания свидетеля и тем самыми «напомнить» свидетелю, что он показывал ранее. 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 Существенным противоречием следует признать случай когда, например, на следствии свидетель заявлял, что Петров нанес удар ножом Иванову, а в суде этот же свидетель показал, что Петров не наносил удар ножом Иванову. Вот этот случай действительно будет существенным противоречием в показаниях и предыдущие показания без сомнения должны быть оглашены в соответствии с ч.3 ст.281 УПК РФ. </w:t>
      </w:r>
    </w:p>
    <w:p>
      <w:pPr>
        <w:pStyle w:val="style0"/>
      </w:pPr>
      <w:r>
        <w:rPr>
          <w:rFonts w:ascii="Arial" w:hAnsi="Arial"/>
          <w:sz w:val="18"/>
          <w:szCs w:val="18"/>
        </w:rPr>
        <w:t>25 апреля  2014г. свидетель  Козлов Денис Олегович, давая устные показания, а точнее - зачитывая заранее заготовленный текст, был уличен адвокатом Вуколовой М.В. в «плагиате»:текст его  «заметок», разрешенных УПК, совпадал вплоть до запятых, с текстом его протокола допроса, который следователь Уразова С.А. скопировала в обвинительное заключение.</w:t>
      </w:r>
    </w:p>
    <w:p>
      <w:pPr>
        <w:pStyle w:val="style0"/>
      </w:pPr>
      <w:r>
        <w:rPr>
          <w:rFonts w:ascii="Arial" w:hAnsi="Arial"/>
          <w:sz w:val="18"/>
          <w:szCs w:val="18"/>
        </w:rPr>
        <w:t>Поскольку ни он, ни его отец -Козлов Олег Иванович с материалами дела не знакомились, на руках у них обвинительного заключения нет, это означает, что-либо следователь предоставила  семье Козловых флешку с обвинительным заключением/материалами уголовного дела, либо это сделало государственное обвинение.</w:t>
      </w:r>
    </w:p>
    <w:p>
      <w:pPr>
        <w:pStyle w:val="style0"/>
      </w:pPr>
      <w:r>
        <w:rPr>
          <w:rFonts w:ascii="Arial" w:hAnsi="Arial"/>
          <w:sz w:val="18"/>
          <w:szCs w:val="18"/>
        </w:rPr>
        <w:t>В отношении  отца свидетеля - потерпевшего Козлова Олега Ивановича, ранее я также сделала заявление после «зачитывания» им своего протокола допроса под видом «заметок», что его показания написаны не им, а в ГСУ и что я это докажу впоследствии. Справедливости ради, протоколы допроса Козлова О.И. были им «разбавлены» своими «философическими опусами».</w:t>
      </w:r>
    </w:p>
    <w:p>
      <w:pPr>
        <w:pStyle w:val="style0"/>
      </w:pPr>
      <w:r>
        <w:rPr>
          <w:rFonts w:ascii="Arial" w:hAnsi="Arial"/>
          <w:sz w:val="18"/>
          <w:szCs w:val="18"/>
        </w:rPr>
        <w:t>Допрос потерпевших и свидетелей в судебном заседании является не только способом получения доказательств по уголовному делу, но и средством проверки их достоверности.</w:t>
      </w:r>
    </w:p>
    <w:p>
      <w:pPr>
        <w:pStyle w:val="style0"/>
      </w:pPr>
      <w:r>
        <w:rPr>
          <w:rFonts w:ascii="Arial" w:hAnsi="Arial"/>
          <w:sz w:val="18"/>
          <w:szCs w:val="18"/>
        </w:rPr>
        <w:t>Если потерпевшему и свидетелям предоставляется возможность всего лишь зачитать свой протокол допроса, то никакой проверки достоверности ранее данных ими показаний  нет.</w:t>
      </w:r>
    </w:p>
    <w:p>
      <w:pPr>
        <w:pStyle w:val="style0"/>
      </w:pPr>
      <w:r>
        <w:rPr>
          <w:rFonts w:ascii="Arial" w:hAnsi="Arial"/>
          <w:sz w:val="18"/>
          <w:szCs w:val="18"/>
        </w:rPr>
        <w:t>Считаю, что проверку достоверности показания, данные Козловым Д.О. и Козловым О.И. на предварительном следствии ( в части «письменных заметок») не проходили.</w:t>
      </w:r>
    </w:p>
    <w:p>
      <w:pPr>
        <w:pStyle w:val="style0"/>
      </w:pPr>
      <w:r>
        <w:rPr>
          <w:rFonts w:ascii="Arial" w:hAnsi="Arial"/>
          <w:sz w:val="18"/>
          <w:szCs w:val="18"/>
        </w:rPr>
        <w:t>Вместо устных показаний мы имеем дело с завуалированным оглашением показаний, данных на предварительном следствии,  которые допускаются законом только в исключительных случаях.</w:t>
      </w:r>
    </w:p>
    <w:p>
      <w:pPr>
        <w:pStyle w:val="style0"/>
      </w:pPr>
      <w:r>
        <w:rPr>
          <w:rFonts w:ascii="Arial" w:hAnsi="Arial"/>
          <w:sz w:val="18"/>
          <w:szCs w:val="18"/>
        </w:rPr>
        <w:t>Суд оставил без внимания и мои сомнения в самостоятельном написании Козловым О.И. «заметок/протокола допроса»,  и  факт уличения Козлова Д.О. «списывания» показаний с протокола допроса.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399" w:right="1795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2014-04-25T09:02:14.10Z</cp:lastPrinted>
  <cp:revision>0</cp:revision>
</cp:coreProperties>
</file>