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Arial" w:hAnsi="Arial"/>
          <w:sz w:val="20"/>
          <w:szCs w:val="20"/>
        </w:rPr>
        <w:t xml:space="preserve">Судье 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Кущевского районного суда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Ананич В.А.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Защитников  подсудимого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Толмачева А.М. -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Изучеевой А.И.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Петренко Н.М.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Arial" w:hAnsi="Arial"/>
          <w:sz w:val="20"/>
          <w:szCs w:val="20"/>
        </w:rPr>
        <w:t>ВОЗРАЖЕНИЯ</w:t>
      </w:r>
    </w:p>
    <w:p>
      <w:pPr>
        <w:pStyle w:val="style0"/>
        <w:ind w:hanging="0" w:left="505" w:right="0"/>
        <w:jc w:val="right"/>
      </w:pPr>
      <w:r>
        <w:rPr/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 xml:space="preserve">В Вашем производстве находится уголовное дело по обвинению Толмачева А.М, Галагана Ю.В., Морозовой Е.Ю.  в совершении преступлений, предусмотренных  п.»б» ч.3 ст. 163 УК РФ. 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25 июня 2014г. в судебном заседании адвокат Вуколова М.В. заявила два ходатайства о назначении двух бухгалтерских экспертиз.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</w:rPr>
        <w:t>О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бстоятельства, которые </w:t>
      </w:r>
      <w:bookmarkStart w:id="0" w:name="__DdeLink__3234_1388231573"/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могли  бы</w:t>
      </w:r>
      <w:bookmarkEnd w:id="0"/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быть установлены в заключении эксперта,  могли  бы повлиять на выводы суда. 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Для вынесения решения по заявленным ходатайствам, судья Ананич В.А. удалилась в совещательную комнату, роль которой исполняет ее кабинет.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Вслед за судьей в кабинет секретаря Зуб Ю., смежный с кабинетом судьи Ананич В.А., зашел государственный обвинитель Козинов С.В. и вышел оттуда ровно за минуту до появления судьи Ананич В.А в зале судебного заседания.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Для того, чтобы защитники не смогли проверить, где именно находится гособвинитель -в кабинете секретаря или в кабинете судьи  Ананич В.А., в коридоре  перед дверью в кабинет секретаря Зуб Ю. был поставлен пост судебного пристава-исполнителя, который не разрешал проверить, где именно находится государственный обвинитель.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Наличие этого поста, выставленного по указанию председателя суда Сероштана В.В., как раз и доказывает, что гособвинитель Козинов С.В. находился в кабинете судьи Ананич В.А. во время вынесения ею решения по заявленных ходатайствам о проведении бухгалтерских экспертиз.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Считаем, что судья Ананич В.А, вынесла постановление об отказе в удовлетворении ходатайств о назначении двух бухгалтерских экспертиз с нарушением закона — тайны совещания судей.(ст.298 УПК РФ).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Тайна совещания судей обеспечивается запретом присутствовать в совещательной комнате во время постановления судьями приговора представителям сторон, иным участникам судопроизводства и любым другим лицам.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Этот запрет распространяется и на случаи, когда судья выносит промежуточные решения по уголовному делу.</w:t>
      </w: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>
        <w:rPr>
          <w:rFonts w:ascii="Arial CYR" w:cs="Arial CYR" w:eastAsia="Arial CYR" w:hAnsi="Arial CYR"/>
          <w:color w:val="000000"/>
          <w:sz w:val="20"/>
          <w:szCs w:val="20"/>
        </w:rPr>
        <w:t xml:space="preserve">Конституция Российской Федерации, Федеральный конституционный закон от 31 декабря 1996г. № 1-ФКЗ </w:t>
      </w:r>
      <w:r>
        <w:rPr>
          <w:rFonts w:ascii="Arial" w:cs="Arial" w:eastAsia="Arial" w:hAnsi="Arial"/>
          <w:color w:val="000000"/>
          <w:sz w:val="20"/>
          <w:szCs w:val="20"/>
          <w:lang w:val="en-US"/>
        </w:rPr>
        <w:t>«</w:t>
      </w:r>
      <w:r>
        <w:rPr>
          <w:rFonts w:ascii="Arial CYR" w:cs="Arial CYR" w:eastAsia="Arial CYR" w:hAnsi="Arial CYR"/>
          <w:color w:val="000000"/>
          <w:sz w:val="20"/>
          <w:szCs w:val="20"/>
          <w:lang w:val="ru-RU"/>
        </w:rPr>
        <w:t>О судебной системе Российской Федерации</w:t>
      </w:r>
      <w:r>
        <w:rPr>
          <w:rFonts w:ascii="Arial" w:cs="Arial" w:eastAsia="Arial" w:hAnsi="Arial"/>
          <w:color w:val="000000"/>
          <w:sz w:val="20"/>
          <w:szCs w:val="20"/>
          <w:lang w:val="en-US"/>
        </w:rPr>
        <w:t xml:space="preserve">», </w:t>
      </w:r>
      <w:r>
        <w:rPr>
          <w:rFonts w:ascii="Arial CYR" w:cs="Arial CYR" w:eastAsia="Arial CYR" w:hAnsi="Arial CYR"/>
          <w:color w:val="000000"/>
          <w:sz w:val="20"/>
          <w:szCs w:val="20"/>
          <w:lang w:val="ru-RU"/>
        </w:rPr>
        <w:t xml:space="preserve">Закон Российской Федерации от 26 июня 1992г. № 3132-1 </w:t>
      </w:r>
      <w:r>
        <w:rPr>
          <w:rFonts w:ascii="Arial" w:cs="Arial" w:eastAsia="Arial" w:hAnsi="Arial"/>
          <w:color w:val="000000"/>
          <w:sz w:val="20"/>
          <w:szCs w:val="20"/>
          <w:lang w:val="en-US"/>
        </w:rPr>
        <w:t>«</w:t>
      </w:r>
      <w:r>
        <w:rPr>
          <w:rFonts w:ascii="Arial CYR" w:cs="Arial CYR" w:eastAsia="Arial CYR" w:hAnsi="Arial CYR"/>
          <w:color w:val="000000"/>
          <w:sz w:val="20"/>
          <w:szCs w:val="20"/>
          <w:lang w:val="ru-RU"/>
        </w:rPr>
        <w:t>О статусе судей в Российской Федерации</w:t>
      </w:r>
      <w:r>
        <w:rPr>
          <w:rFonts w:ascii="Arial" w:cs="Arial" w:eastAsia="Arial" w:hAnsi="Arial"/>
          <w:color w:val="000000"/>
          <w:sz w:val="20"/>
          <w:szCs w:val="20"/>
          <w:lang w:val="en-US"/>
        </w:rPr>
        <w:t xml:space="preserve">» </w:t>
      </w:r>
      <w:r>
        <w:rPr>
          <w:rFonts w:ascii="Arial CYR" w:cs="Arial CYR" w:eastAsia="Arial CYR" w:hAnsi="Arial CYR"/>
          <w:color w:val="000000"/>
          <w:sz w:val="20"/>
          <w:szCs w:val="20"/>
          <w:lang w:val="ru-RU"/>
        </w:rPr>
        <w:t>устанавливают особый правой статус судьи и предъявляют к судьям особые требования, которые предполагают повышенную ответственность судьи за выполнение им профессиональных обязанностей, соблюдение законов и правил судейской этики.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color w:val="000000"/>
          <w:sz w:val="20"/>
          <w:szCs w:val="20"/>
          <w:lang w:val="ru-RU"/>
        </w:rPr>
        <w:t xml:space="preserve">Статьями 118, 120 (часть 1), 121, 122 Конституции Российской Федерации и конкретизирующими их положениями статей 1, 4, 5, 15 и 16 Федерального конституционного закона от 31.12.1996г. № 1-ФКЗ </w:t>
      </w:r>
      <w:r>
        <w:rPr>
          <w:rFonts w:ascii="Arial" w:cs="Arial" w:eastAsia="Arial" w:hAnsi="Arial"/>
          <w:color w:val="000000"/>
          <w:sz w:val="20"/>
          <w:szCs w:val="20"/>
          <w:lang w:val="en-US"/>
        </w:rPr>
        <w:t>«</w:t>
      </w:r>
      <w:r>
        <w:rPr>
          <w:rFonts w:ascii="Arial CYR" w:cs="Arial CYR" w:eastAsia="Arial CYR" w:hAnsi="Arial CYR"/>
          <w:color w:val="000000"/>
          <w:sz w:val="20"/>
          <w:szCs w:val="20"/>
          <w:lang w:val="ru-RU"/>
        </w:rPr>
        <w:t>О судебной системе Российской Федерации</w:t>
      </w:r>
      <w:r>
        <w:rPr>
          <w:rFonts w:ascii="Arial" w:cs="Arial" w:eastAsia="Arial" w:hAnsi="Arial"/>
          <w:color w:val="000000"/>
          <w:sz w:val="20"/>
          <w:szCs w:val="20"/>
          <w:lang w:val="en-US"/>
        </w:rPr>
        <w:t xml:space="preserve">» </w:t>
      </w:r>
      <w:r>
        <w:rPr>
          <w:rFonts w:ascii="Arial CYR" w:cs="Arial CYR" w:eastAsia="Arial CYR" w:hAnsi="Arial CYR"/>
          <w:color w:val="000000"/>
          <w:sz w:val="20"/>
          <w:szCs w:val="20"/>
          <w:lang w:val="ru-RU"/>
        </w:rPr>
        <w:t>определен особый правовой статус судьи, призванный обеспечить защиту публичных интересов, прежде всего интересов правосудия.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color w:val="000000"/>
          <w:sz w:val="20"/>
          <w:szCs w:val="20"/>
          <w:lang w:val="ru-RU"/>
        </w:rPr>
        <w:t>Исходя из конституционно-правового статуса судей, реализующих публично-правовые цели правосудия, судья должен соответствовать установленным стандартам компетентности, поведения и добросовестности, быть безупречным с точки зрения иных лиц.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color w:val="000000"/>
          <w:sz w:val="20"/>
          <w:szCs w:val="20"/>
          <w:lang w:val="ru-RU"/>
        </w:rPr>
        <w:t xml:space="preserve">В соответствии с п.1 и п.2 ст.3 Закона Российской Федерации от 26 июня 1992г. № 3132-1 </w:t>
      </w:r>
      <w:r>
        <w:rPr>
          <w:rFonts w:ascii="Arial" w:cs="Arial" w:eastAsia="Arial" w:hAnsi="Arial"/>
          <w:color w:val="000000"/>
          <w:sz w:val="20"/>
          <w:szCs w:val="20"/>
          <w:lang w:val="en-US"/>
        </w:rPr>
        <w:t>«</w:t>
      </w:r>
      <w:r>
        <w:rPr>
          <w:rFonts w:ascii="Arial CYR" w:cs="Arial CYR" w:eastAsia="Arial CYR" w:hAnsi="Arial CYR"/>
          <w:color w:val="000000"/>
          <w:sz w:val="20"/>
          <w:szCs w:val="20"/>
          <w:lang w:val="ru-RU"/>
        </w:rPr>
        <w:t>О статусе судей в Российской Федерации</w:t>
      </w:r>
      <w:r>
        <w:rPr>
          <w:rFonts w:ascii="Arial" w:cs="Arial" w:eastAsia="Arial" w:hAnsi="Arial"/>
          <w:color w:val="000000"/>
          <w:sz w:val="20"/>
          <w:szCs w:val="20"/>
          <w:lang w:val="en-US"/>
        </w:rPr>
        <w:t xml:space="preserve">», </w:t>
      </w:r>
      <w:r>
        <w:rPr>
          <w:rFonts w:ascii="Arial CYR" w:cs="Arial CYR" w:eastAsia="Arial CYR" w:hAnsi="Arial CYR"/>
          <w:color w:val="000000"/>
          <w:sz w:val="20"/>
          <w:szCs w:val="20"/>
          <w:lang w:val="ru-RU"/>
        </w:rPr>
        <w:t>положениями Кодекса судейской этики, утвержденного VIII Всероссийским съездом судей 19 декабря 2012 года, судья обязан неукоснительно соблюдать Конституцию Российской Федерации и другие законы при исполнении своих полномочий, а также во внесудебных отношениях должен избегать всего, что могло бы умалить авторитет судебной власти, достоинство судьи или вызвать сомнение в его объективности, справедливости и беспристрастности, в своей профессиональной деятельности и вне службы руководствоваться правилами поведения, установленными названным Кодексом, общепринятыми нормами морали, способствовать утверждению в обществе уверенности в справедливости, беспристрастности и независимости суда.</w:t>
      </w:r>
    </w:p>
    <w:p>
      <w:pPr>
        <w:pStyle w:val="style0"/>
        <w:autoSpaceDE w:val="false"/>
      </w:pPr>
      <w:r>
        <w:rPr>
          <w:rFonts w:ascii="Arial CYR" w:cs="Arial CYR" w:eastAsia="Arial CYR" w:hAnsi="Arial CYR"/>
          <w:b/>
          <w:bCs/>
          <w:color w:val="000000"/>
          <w:sz w:val="20"/>
          <w:szCs w:val="20"/>
          <w:lang w:val="ru-RU"/>
        </w:rPr>
        <w:t>Несоблюдение процессуальных норм, регламентирующих порядок принятия судебных актов, затрагивают право каждого на справедливое и публичное судебное разбирательство и несовместимы с профессиональной этикой судьи, умаляют авторитет судебной власти, подрывают доверие граждан к правосудию, вызывают сомнения в объективности, справедливости и беспристрастности суда.</w:t>
      </w:r>
    </w:p>
    <w:p>
      <w:pPr>
        <w:pStyle w:val="style0"/>
        <w:jc w:val="left"/>
      </w:pPr>
      <w:r>
        <w:rPr>
          <w:rStyle w:val="style15"/>
          <w:rFonts w:ascii="Arial" w:hAnsi="Arial"/>
          <w:b w:val="false"/>
          <w:i w:val="false"/>
          <w:caps w:val="false"/>
          <w:smallCaps w:val="false"/>
          <w:color w:val="282828"/>
          <w:spacing w:val="0"/>
          <w:sz w:val="20"/>
          <w:szCs w:val="20"/>
        </w:rPr>
        <w:t>Возражаем против вышеуказанных действий судьи Ананич В.А.</w:t>
      </w:r>
    </w:p>
    <w:p>
      <w:pPr>
        <w:pStyle w:val="style0"/>
      </w:pPr>
      <w:bookmarkStart w:id="1" w:name="__DdeLink__980_1436311182"/>
      <w:bookmarkEnd w:id="1"/>
      <w:r>
        <w:rPr>
          <w:rFonts w:ascii="Arial" w:hAnsi="Arial"/>
          <w:sz w:val="20"/>
          <w:szCs w:val="20"/>
        </w:rPr>
        <w:t xml:space="preserve">Суд, не являясь ни органом преследования, ни органом защиты, лишь создает необходимые условия для исполнения сторонами процессуальных обязанностей ( ч.3 ст.15 УПК) при неукоснительном и безусловном соблюдении порядка уголовного судопроизводства ( ст.1 ч.2 УПК). 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В соответствии с конституционным принципом состязательности и равноправия сторон (часть третья статьи 123 Конституции Российской Федерации) в уголовном судопроизводстве функции обвинения, защиты и разрешения уголовного дела отделены друг от друга и не могут быть возложены на один и тот же орган или одно и то же должностное лицо (часть вторая статьи 15 УПК РФ). </w:t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Согласно ч. 1 ст. 243 УПК РФ председательствующий в судебном заседании судья обязан принимать предусмотренный уголовно-процессуальным законодательством меры по обеспечению состязательности и равноправия сторон. </w:t>
      </w:r>
    </w:p>
    <w:p>
      <w:pPr>
        <w:pStyle w:val="style0"/>
      </w:pPr>
      <w:r>
        <w:rPr>
          <w:rFonts w:ascii="Arial" w:hAnsi="Arial"/>
          <w:sz w:val="20"/>
          <w:szCs w:val="20"/>
        </w:rPr>
        <w:t>Учитывая, что занимаемая должность и опыт работы судьи Ананич В.А. не позволяет сделать вывод о незнании ею действующего законодательства, уместно предположить, что она может быть косвенно заинтересована в исходе дела, в связи с чем умышленно нарушает принцип законности в ходе судебного следствия.</w:t>
      </w:r>
    </w:p>
    <w:p>
      <w:pPr>
        <w:pStyle w:val="style0"/>
      </w:pPr>
      <w:r>
        <w:rPr>
          <w:rFonts w:ascii="Arial" w:hAnsi="Arial"/>
          <w:sz w:val="20"/>
          <w:szCs w:val="20"/>
        </w:rPr>
        <w:t>Учитывая вышеизложенное, и руководствуясь ч. 3 ст. 243 УПК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ПРОСИМ:</w:t>
      </w:r>
    </w:p>
    <w:p>
      <w:pPr>
        <w:pStyle w:val="style0"/>
        <w:numPr>
          <w:ilvl w:val="0"/>
          <w:numId w:val="1"/>
        </w:numPr>
      </w:pPr>
      <w:r>
        <w:rPr>
          <w:rFonts w:ascii="Arial" w:hAnsi="Arial"/>
          <w:sz w:val="20"/>
          <w:szCs w:val="20"/>
        </w:rPr>
        <w:t>указанные возражения против действий председательствующего судьи Ананич В.А. занести в протокол судебного заседания.</w:t>
      </w:r>
    </w:p>
    <w:p>
      <w:pPr>
        <w:pStyle w:val="style0"/>
        <w:numPr>
          <w:ilvl w:val="0"/>
          <w:numId w:val="1"/>
        </w:numPr>
      </w:pPr>
      <w:r>
        <w:rPr>
          <w:rFonts w:ascii="Arial" w:hAnsi="Arial"/>
          <w:sz w:val="20"/>
          <w:szCs w:val="20"/>
        </w:rPr>
        <w:t>устранить нарушение действующего уголовно-процессуального законодательства со стороны председательствующего в ходе дальнейшего судебного следствия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Изучеева А.И.         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Петренко Н.М.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>7 июля   2014г.</w:t>
      </w:r>
    </w:p>
    <w:p>
      <w:pPr>
        <w:pStyle w:val="style0"/>
      </w:pPr>
      <w:bookmarkStart w:id="2" w:name="__DdeLink__980_14363111821"/>
      <w:bookmarkStart w:id="3" w:name="__DdeLink__980_14363111821"/>
      <w:bookmarkEnd w:id="3"/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character">
    <w:name w:val="Выделение жирным"/>
    <w:next w:val="style15"/>
    <w:rPr>
      <w:b/>
      <w:bCs/>
    </w:rPr>
  </w:style>
  <w:style w:styleId="style16" w:type="character">
    <w:name w:val="ListLabel 2"/>
    <w:next w:val="style16"/>
    <w:rPr>
      <w:rFonts w:cs="Symbol"/>
    </w:rPr>
  </w:style>
  <w:style w:styleId="style17" w:type="character">
    <w:name w:val="ListLabel 3"/>
    <w:next w:val="style17"/>
    <w:rPr>
      <w:rFonts w:cs="Symbol"/>
    </w:rPr>
  </w:style>
  <w:style w:styleId="style18" w:type="character">
    <w:name w:val="ListLabel 4"/>
    <w:next w:val="style18"/>
    <w:rPr>
      <w:rFonts w:cs="Symbol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2014-06-01T10:50:37.10Z</dcterms:created>
  <cp:lastPrinted>2014-06-02T01:35:26.30Z</cp:lastPrinted>
  <cp:revision>0</cp:revision>
</cp:coreProperties>
</file>