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 CYR" w:cs="Arial CYR" w:eastAsia="Arial CYR" w:hAnsi="Arial CYR"/>
          <w:sz w:val="24"/>
          <w:szCs w:val="24"/>
        </w:rPr>
        <w:t>Судье Кущевского районного суда</w:t>
      </w:r>
    </w:p>
    <w:p>
      <w:pPr>
        <w:pStyle w:val="style0"/>
        <w:autoSpaceDE w:val="false"/>
        <w:jc w:val="right"/>
      </w:pPr>
      <w:r>
        <w:rPr>
          <w:rFonts w:ascii="Arial CYR" w:cs="Arial CYR" w:eastAsia="Arial CYR" w:hAnsi="Arial CYR"/>
          <w:sz w:val="24"/>
          <w:szCs w:val="24"/>
        </w:rPr>
        <w:t>Ананич В.А.</w:t>
      </w:r>
    </w:p>
    <w:p>
      <w:pPr>
        <w:pStyle w:val="style0"/>
        <w:autoSpaceDE w:val="false"/>
        <w:jc w:val="right"/>
      </w:pPr>
      <w:r>
        <w:rPr>
          <w:rFonts w:ascii="Calibri" w:cs="Calibri" w:eastAsia="Calibri" w:hAnsi="Calibri"/>
          <w:sz w:val="22"/>
          <w:szCs w:val="22"/>
          <w:lang w:val="en-US"/>
        </w:rPr>
      </w:r>
    </w:p>
    <w:p>
      <w:pPr>
        <w:pStyle w:val="style0"/>
        <w:autoSpaceDE w:val="false"/>
        <w:jc w:val="right"/>
      </w:pPr>
      <w:r>
        <w:rPr>
          <w:rFonts w:ascii="Calibri" w:cs="Calibri" w:eastAsia="Calibri" w:hAnsi="Calibri"/>
          <w:sz w:val="22"/>
          <w:szCs w:val="22"/>
          <w:lang w:val="en-US"/>
        </w:rPr>
      </w:r>
    </w:p>
    <w:p>
      <w:pPr>
        <w:pStyle w:val="style0"/>
        <w:autoSpaceDE w:val="false"/>
        <w:jc w:val="right"/>
      </w:pPr>
      <w:r>
        <w:rPr>
          <w:rFonts w:ascii="Arial CYR" w:cs="Arial CYR" w:eastAsia="Arial CYR" w:hAnsi="Arial CYR"/>
          <w:sz w:val="24"/>
          <w:szCs w:val="24"/>
          <w:lang w:val="ru-RU"/>
        </w:rPr>
        <w:t>защитника  подсудимого Толмачева А.М.-</w:t>
      </w:r>
    </w:p>
    <w:p>
      <w:pPr>
        <w:pStyle w:val="style0"/>
        <w:autoSpaceDE w:val="false"/>
        <w:jc w:val="right"/>
      </w:pPr>
      <w:r>
        <w:rPr>
          <w:rFonts w:ascii="Arial CYR" w:cs="Arial CYR" w:eastAsia="Arial CYR" w:hAnsi="Arial CYR"/>
          <w:sz w:val="24"/>
          <w:szCs w:val="24"/>
          <w:lang w:val="ru-RU"/>
        </w:rPr>
        <w:t>Изучеевой А.И.</w:t>
      </w:r>
    </w:p>
    <w:p>
      <w:pPr>
        <w:pStyle w:val="style0"/>
        <w:autoSpaceDE w:val="false"/>
      </w:pPr>
      <w:r>
        <w:rPr>
          <w:rFonts w:ascii="Calibri" w:cs="Calibri" w:eastAsia="Calibri" w:hAnsi="Calibri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sz w:val="22"/>
          <w:szCs w:val="22"/>
          <w:lang w:val="en-US"/>
        </w:rPr>
      </w:r>
    </w:p>
    <w:p>
      <w:pPr>
        <w:pStyle w:val="style0"/>
        <w:autoSpaceDE w:val="false"/>
        <w:jc w:val="center"/>
      </w:pPr>
      <w:r>
        <w:rPr>
          <w:rFonts w:ascii="Arial CYR" w:cs="Arial CYR" w:eastAsia="Arial CYR" w:hAnsi="Arial CYR"/>
          <w:sz w:val="24"/>
          <w:szCs w:val="24"/>
          <w:lang w:val="ru-RU"/>
        </w:rPr>
        <w:t>ХОДАТАЙСТВО №4</w:t>
      </w:r>
    </w:p>
    <w:p>
      <w:pPr>
        <w:pStyle w:val="style0"/>
        <w:autoSpaceDE w:val="false"/>
        <w:jc w:val="center"/>
      </w:pPr>
      <w:r>
        <w:rPr>
          <w:rFonts w:ascii="Arial CYR" w:cs="Arial CYR" w:eastAsia="Arial CYR" w:hAnsi="Arial CYR"/>
          <w:sz w:val="24"/>
          <w:szCs w:val="24"/>
          <w:lang w:val="ru-RU"/>
        </w:rPr>
        <w:t>об исключении доказательства</w:t>
      </w:r>
    </w:p>
    <w:p>
      <w:pPr>
        <w:pStyle w:val="style0"/>
        <w:autoSpaceDE w:val="false"/>
      </w:pPr>
      <w:r>
        <w:rPr>
          <w:rFonts w:ascii="Calibri" w:cs="Calibri" w:eastAsia="Calibri" w:hAnsi="Calibri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 xml:space="preserve">Прошу признать недопустимыми доказательствами и исключить из числа доказательств:   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1)</w:t>
      </w:r>
      <w:r>
        <w:rPr>
          <w:rFonts w:ascii="Arial CYR" w:cs="Arial CYR" w:eastAsia="Arial CYR" w:hAnsi="Arial CYR"/>
          <w:sz w:val="24"/>
          <w:szCs w:val="24"/>
          <w:lang w:val="ru-RU"/>
        </w:rPr>
        <w:t>протокол осмотра места происшествия от 15.12.2011 - помещения ИП Кожуховой И. в г.Новочеркасске по ул.Народной д.2 (т.1 л.д.90-92)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>2)паспорт транспортного средства автомобиля БМВ 520</w:t>
      </w:r>
      <w:r>
        <w:rPr>
          <w:rFonts w:ascii="Arial CYR" w:cs="Arial CYR" w:eastAsia="Arial CYR" w:hAnsi="Arial CYR"/>
          <w:sz w:val="24"/>
          <w:szCs w:val="24"/>
          <w:lang w:val="en-US"/>
        </w:rPr>
        <w:t>I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3)</w:t>
      </w:r>
      <w:r>
        <w:rPr>
          <w:rFonts w:ascii="Arial CYR" w:cs="Arial CYR" w:eastAsia="Arial CYR" w:hAnsi="Arial CYR"/>
          <w:sz w:val="24"/>
          <w:szCs w:val="24"/>
          <w:lang w:val="ru-RU"/>
        </w:rPr>
        <w:t>договор купли-продажи(т.1 л.д.94)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4)</w:t>
      </w:r>
      <w:r>
        <w:rPr>
          <w:rFonts w:ascii="Arial CYR" w:cs="Arial CYR" w:eastAsia="Arial CYR" w:hAnsi="Arial CYR"/>
          <w:sz w:val="24"/>
          <w:szCs w:val="24"/>
          <w:lang w:val="ru-RU"/>
        </w:rPr>
        <w:t>договор комиссии (т.1 л.д.95-96)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5)</w:t>
      </w:r>
      <w:r>
        <w:rPr>
          <w:rFonts w:ascii="Arial CYR" w:cs="Arial CYR" w:eastAsia="Arial CYR" w:hAnsi="Arial CYR"/>
          <w:sz w:val="24"/>
          <w:szCs w:val="24"/>
          <w:lang w:val="ru-RU"/>
        </w:rPr>
        <w:t>протокол осмотра документов -ПТС, договора комиссии, договора купли-продажи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>автотранспортного средства (т.7 л.д.234-238)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en-US"/>
        </w:rPr>
        <w:t>6</w:t>
      </w:r>
      <w:r>
        <w:rPr>
          <w:rFonts w:ascii="Arial CYR" w:cs="Arial CYR" w:eastAsia="Arial CYR" w:hAnsi="Arial CYR"/>
          <w:sz w:val="24"/>
          <w:szCs w:val="24"/>
          <w:lang w:val="ru-RU"/>
        </w:rPr>
        <w:t>)постановление о признании вещественными доказательствами и приобщении их к уголовному делу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>Основания: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 xml:space="preserve">Согласно акта оперативного эксперимента от 15 декабря 2011г., оперативный эксперимент, проводившийся 15 декабря 2011г., не включал в себя эпизод в ИП Кожуховой И.Л.: </w:t>
      </w:r>
      <w:r>
        <w:rPr>
          <w:rFonts w:ascii="Arial CYR" w:cs="Arial CYR" w:eastAsia="Arial CYR" w:hAnsi="Arial CYR"/>
          <w:b/>
          <w:bCs/>
          <w:sz w:val="24"/>
          <w:szCs w:val="24"/>
          <w:lang w:val="ru-RU"/>
        </w:rPr>
        <w:t>«...по окончании разговора Козлов О.И. и Галаган Ю.В. ушли в одну сторону, Толмачев А.М, в другую, Морозова Е.Ю. села в машину БМВ 520</w:t>
      </w:r>
      <w:r>
        <w:rPr>
          <w:rFonts w:ascii="Arial CYR" w:cs="Arial CYR" w:eastAsia="Arial CYR" w:hAnsi="Arial CYR"/>
          <w:b/>
          <w:bCs/>
          <w:sz w:val="24"/>
          <w:szCs w:val="24"/>
          <w:lang w:val="en-US"/>
        </w:rPr>
        <w:t xml:space="preserve">i </w:t>
      </w:r>
      <w:r>
        <w:rPr>
          <w:rFonts w:ascii="Arial CYR" w:cs="Arial CYR" w:eastAsia="Arial CYR" w:hAnsi="Arial CYR"/>
          <w:b/>
          <w:bCs/>
          <w:sz w:val="24"/>
          <w:szCs w:val="24"/>
          <w:lang w:val="ru-RU"/>
        </w:rPr>
        <w:t>без номерных знаков,черного цвета, где за рулем находился Козлов Д.О, после чего они направились по адресу г.Новочеркасск улица Крылова 15.Через некоторое время Козлов О.И. и Галаган Ю.В. вернулись к зданию администрации и встретились с  Толмачевым А.М., где был подписан документ -соглашение.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/>
          <w:bCs/>
          <w:sz w:val="24"/>
          <w:szCs w:val="24"/>
          <w:lang w:val="ru-RU"/>
        </w:rPr>
        <w:t>Далее к вышеуказанным гражданам подошли сотрудники полиции и проведение оперативного эксперимента было закончено».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/>
          <w:bCs/>
          <w:sz w:val="24"/>
          <w:szCs w:val="24"/>
          <w:lang w:val="ru-RU"/>
        </w:rPr>
        <w:t>Следовательно, эпизод в офисе ИП Кожуховой Н.И. не являлся частью ОРМ «Оперативный эксперимент».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Остается загадкой, как договор комиссии, ПТС, договор купли-продажи попали в материалы уголовного дела.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В соответствии со ст. 11 Закона об ОРД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В  постановлении  о предоставлении результатов оперативно-розыскной деятельности   (т.1 л.д.168-170) договор комиссии, ПТС, договор купли-продажи отсутствуют.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И даже в сопроводительном письме  (т.1 л.д.177) эти документы не указаны.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Кто передал следователю вышеуказанные документы? В отсутствие законных оснований получения следователем Уразовой С.А. ПТС, договора комиссии, договора купли-продажи, тем не менее, она проводит следственное действие -осмотр документов и выносит постановление о признании вещественными доказательствами вышеуказанных документов, «чудесным образом» попавших в ГСУ ГУ МВД по РО.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Следовательно, ПТС, договор комиссии,  договор купли-продажи  в силу  положений п.3 ч.2 ст.75 УПК РФ являются недопустимыми доказательствами.</w:t>
      </w:r>
    </w:p>
    <w:p>
      <w:pPr>
        <w:pStyle w:val="style0"/>
        <w:autoSpaceDE w:val="false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Поскольку федеральный закон был нарушен — оперативный эксперимент не осуществлялся в офисе ИП Кожуховой Н.И., а   сами документы были незаконно приобщены к материалам дела в отсутствие постановления о представлении их  как результата ОРД, прошу признать недопустимыми доказательствами: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1)</w:t>
      </w:r>
      <w:r>
        <w:rPr>
          <w:rFonts w:ascii="Arial CYR" w:cs="Arial CYR" w:eastAsia="Arial CYR" w:hAnsi="Arial CYR"/>
          <w:sz w:val="24"/>
          <w:szCs w:val="24"/>
          <w:lang w:val="ru-RU"/>
        </w:rPr>
        <w:t>протокол осмотра места происшествия от 15.12.2011 - помещения ИП Кожуховой Н.И. в г.Новочеркасске по ул.Народной д.2 (т.1 л.д.90-92)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>2)паспорт транспортного средства автомобиля БМВ 520</w:t>
      </w:r>
      <w:r>
        <w:rPr>
          <w:rFonts w:ascii="Arial CYR" w:cs="Arial CYR" w:eastAsia="Arial CYR" w:hAnsi="Arial CYR"/>
          <w:sz w:val="24"/>
          <w:szCs w:val="24"/>
          <w:lang w:val="en-US"/>
        </w:rPr>
        <w:t>I</w:t>
      </w:r>
      <w:r>
        <w:rPr>
          <w:rFonts w:ascii="Arial CYR" w:cs="Arial CYR" w:eastAsia="Arial CYR" w:hAnsi="Arial CYR"/>
          <w:sz w:val="24"/>
          <w:szCs w:val="24"/>
          <w:lang w:val="ru-RU"/>
        </w:rPr>
        <w:t>(т.1 л.д.93)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3)</w:t>
      </w:r>
      <w:r>
        <w:rPr>
          <w:rFonts w:ascii="Arial CYR" w:cs="Arial CYR" w:eastAsia="Arial CYR" w:hAnsi="Arial CYR"/>
          <w:sz w:val="24"/>
          <w:szCs w:val="24"/>
          <w:lang w:val="ru-RU"/>
        </w:rPr>
        <w:t>договор купли-продажи(т.1 л.д.94)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4)</w:t>
      </w:r>
      <w:r>
        <w:rPr>
          <w:rFonts w:ascii="Arial CYR" w:cs="Arial CYR" w:eastAsia="Arial CYR" w:hAnsi="Arial CYR"/>
          <w:sz w:val="24"/>
          <w:szCs w:val="24"/>
          <w:lang w:val="ru-RU"/>
        </w:rPr>
        <w:t>договор комиссии (т.1 л.д.95-96)</w:t>
      </w:r>
    </w:p>
    <w:p>
      <w:pPr>
        <w:pStyle w:val="style0"/>
        <w:autoSpaceDE w:val="false"/>
      </w:pPr>
      <w:r>
        <w:rPr>
          <w:rFonts w:ascii="Arial" w:cs="Arial" w:eastAsia="Arial" w:hAnsi="Arial"/>
          <w:sz w:val="24"/>
          <w:szCs w:val="24"/>
          <w:lang w:val="en-US"/>
        </w:rPr>
        <w:t>5)</w:t>
      </w:r>
      <w:r>
        <w:rPr>
          <w:rFonts w:ascii="Arial CYR" w:cs="Arial CYR" w:eastAsia="Arial CYR" w:hAnsi="Arial CYR"/>
          <w:sz w:val="24"/>
          <w:szCs w:val="24"/>
          <w:lang w:val="ru-RU"/>
        </w:rPr>
        <w:t>протокол осмотра документов -ПТС, договора комиссии, договора купли-продажи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sz w:val="24"/>
          <w:szCs w:val="24"/>
          <w:lang w:val="ru-RU"/>
        </w:rPr>
        <w:t>автотранспортного средства (т.7 л.д.234-238)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en-US"/>
        </w:rPr>
        <w:t>6</w:t>
      </w: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)постановление о признании вещественными доказательствами и приобщении их к уголовному делу</w:t>
      </w: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(т.7 л.д.240)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и  исключить их из перечня доказательств.</w:t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 w:val="false"/>
          <w:bCs w:val="false"/>
          <w:sz w:val="24"/>
          <w:szCs w:val="24"/>
          <w:lang w:val="ru-RU"/>
        </w:rPr>
        <w:t>Изучеева А.И.</w:t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  <w:autoSpaceDE w:val="false"/>
      </w:pPr>
      <w:r>
        <w:rPr>
          <w:rFonts w:ascii="Calibri" w:cs="Calibri" w:eastAsia="Calibri" w:hAnsi="Calibri"/>
          <w:b w:val="false"/>
          <w:bCs w:val="false"/>
          <w:sz w:val="22"/>
          <w:szCs w:val="22"/>
          <w:lang w:val="en-U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RTF_Num 2 1"/>
    <w:next w:val="style15"/>
    <w:rPr>
      <w:rFonts w:ascii="Symbol" w:hAnsi="Symbol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2014-08-23T22:07:05.20Z</dcterms:created>
  <cp:revision>0</cp:revision>
</cp:coreProperties>
</file>