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>Судье 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  <w:lang w:val="ru-RU"/>
        </w:rPr>
        <w:t>защитника  подсудимого Толмачева А.М.-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  <w:lang w:val="ru-RU"/>
        </w:rPr>
        <w:t>Изучеевой А.И.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  <w:lang w:val="ru-RU"/>
        </w:rPr>
        <w:t>ХОДАТАЙСТВО №45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  <w:lang w:val="ru-RU"/>
        </w:rPr>
        <w:t>об признании недопустимым доказательства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Прошу признать недопустимым доказательством и исключить из числа доказательств протокол осмотра места происшествия от 15.12.2011 -  (т.1 л.д.98-99)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Основания: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Следователь Со-1 Су МУ МВД России «Новочеркасское» капитан юстиции Исакова О.В., получив сообщение от ЦПЭ ГУ МВД России по РО,  прибыла по адресу - пр.Платовский д.59Б г.Новочеркасск.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В протоколе не указано, о чем было сообщение и номер КУСП.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Как указано в протоколе осмотра места происшествия, он был начат  15 декабря 2011г. в 13 часов 42 минуты.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Протокол устного заявления Козлова О.И. был зарегистрирован в ДЧ ГУ МВД по РО только в 14 часов 15 декабря.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 xml:space="preserve">Следовательно, </w:t>
      </w:r>
      <w:r>
        <w:rPr>
          <w:rFonts w:ascii="Arial" w:hAnsi="Arial"/>
          <w:b/>
          <w:bCs/>
          <w:sz w:val="20"/>
          <w:szCs w:val="20"/>
          <w:lang w:val="ru-RU"/>
        </w:rPr>
        <w:t>проверка по заявлению Козлова О.И. началась раньше регистрации заявления о преступлении, что является незаконным.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  <w:lang w:val="ru-RU"/>
        </w:rPr>
        <w:t>«Передача незарегистрированного в КУСП сообщения о происшествии исполнителю для проведения проверки категорически запрещается» (п.28 Инструкции Приказа МВД №333).</w:t>
      </w:r>
      <w:r>
        <w:rPr>
          <w:rFonts w:ascii="Arial" w:hAnsi="Arial"/>
          <w:b/>
          <w:bCs/>
          <w:sz w:val="20"/>
          <w:szCs w:val="20"/>
          <w:lang w:val="ru-RU"/>
        </w:rPr>
        <w:t xml:space="preserve"> 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В соответствии со ст. 11 Закона об ОРД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В  постановлении  о предоставлении результатов оперативно-розыскной деятельности   (т.1 л.д.168-170) протокол осмотра места происшествия от 15.12.2011г. и изъятое  при осмотре  соглашение  отсутствуют.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И даже в сопроводительном письме  (т.1 л.д.177) эти документы не указаны.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Кто передал следователю Уразовой С.А. вышеуказанные документы?</w:t>
      </w:r>
    </w:p>
    <w:p>
      <w:pPr>
        <w:pStyle w:val="style0"/>
      </w:pP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Поскольку федеральный закон был нарушен — следственное действие - «осмотр места происшествия» было начато раньше регистрации в КУСП протокола устного заявления Козлова О.И., а сам протокол был незаконно приобщен к материалам дела в отсутствие постановления о представлении его  как результата ОРД, прошу признать недопустимым доказательством:</w:t>
      </w:r>
    </w:p>
    <w:p>
      <w:pPr>
        <w:pStyle w:val="style0"/>
      </w:pPr>
      <w:r>
        <w:rPr>
          <w:rFonts w:ascii="Arial" w:hAnsi="Arial"/>
          <w:sz w:val="20"/>
          <w:szCs w:val="20"/>
          <w:lang w:val="en-US"/>
        </w:rPr>
        <w:t>1)</w:t>
      </w:r>
      <w:r>
        <w:rPr>
          <w:rFonts w:ascii="Arial" w:hAnsi="Arial"/>
          <w:sz w:val="20"/>
          <w:szCs w:val="20"/>
          <w:lang w:val="ru-RU"/>
        </w:rPr>
        <w:t>протокол осмотра места происшествия от 15.12.2011 (т.1 л.д.98-99)</w:t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и  исключить его из перечня доказательств.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  <w:lang w:val="ru-RU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RTF_Num 2 1"/>
    <w:next w:val="style15"/>
    <w:rPr>
      <w:rFonts w:ascii="Symbol" w:hAnsi="Symbol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2014-08-23T22:07:05.20Z</dcterms:created>
  <cp:revision>0</cp:revision>
</cp:coreProperties>
</file>